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DA1DE">
      <w:pPr>
        <w:adjustRightInd w:val="0"/>
        <w:snapToGrid w:val="0"/>
        <w:spacing w:line="600" w:lineRule="exact"/>
        <w:contextualSpacing/>
        <w:rPr>
          <w:rFonts w:hint="eastAsia" w:ascii="Times New Roman" w:hAnsi="Times New Roman" w:eastAsia="方正小标宋简体"/>
          <w:sz w:val="44"/>
          <w:szCs w:val="44"/>
        </w:rPr>
      </w:pPr>
    </w:p>
    <w:p w14:paraId="3C97B689">
      <w:pPr>
        <w:adjustRightInd w:val="0"/>
        <w:snapToGrid w:val="0"/>
        <w:spacing w:line="6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云南新闻奖参评作品推荐表</w:t>
      </w:r>
    </w:p>
    <w:p w14:paraId="23428D66">
      <w:pPr>
        <w:adjustRightInd w:val="0"/>
        <w:snapToGrid w:val="0"/>
        <w:spacing w:line="4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15"/>
        <w:tblW w:w="9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582"/>
        <w:gridCol w:w="981"/>
        <w:gridCol w:w="280"/>
        <w:gridCol w:w="429"/>
        <w:gridCol w:w="888"/>
        <w:gridCol w:w="96"/>
        <w:gridCol w:w="891"/>
        <w:gridCol w:w="810"/>
        <w:gridCol w:w="680"/>
        <w:gridCol w:w="170"/>
        <w:gridCol w:w="851"/>
        <w:gridCol w:w="386"/>
        <w:gridCol w:w="331"/>
        <w:gridCol w:w="1516"/>
      </w:tblGrid>
      <w:tr w14:paraId="392AB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  <w:jc w:val="center"/>
        </w:trPr>
        <w:tc>
          <w:tcPr>
            <w:tcW w:w="16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73D8C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作品标题</w:t>
            </w:r>
          </w:p>
        </w:tc>
        <w:tc>
          <w:tcPr>
            <w:tcW w:w="437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1063E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《苍洱之间的“浪漫”靠什么支撑？》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93EF4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参评项目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10CF4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系列报道</w:t>
            </w:r>
          </w:p>
        </w:tc>
      </w:tr>
      <w:tr w14:paraId="03093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5AE7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</w:p>
        </w:tc>
        <w:tc>
          <w:tcPr>
            <w:tcW w:w="437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A130F">
            <w:pPr>
              <w:widowControl/>
              <w:adjustRightInd w:val="0"/>
              <w:snapToGrid w:val="0"/>
              <w:spacing w:line="260" w:lineRule="exact"/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9D055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体裁</w:t>
            </w:r>
          </w:p>
          <w:p w14:paraId="140A3B54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（类别）</w:t>
            </w:r>
          </w:p>
        </w:tc>
        <w:tc>
          <w:tcPr>
            <w:tcW w:w="22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2BA7D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电视系列报道</w:t>
            </w:r>
          </w:p>
        </w:tc>
      </w:tr>
      <w:tr w14:paraId="5F7B7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16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D981F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字数/时长</w:t>
            </w:r>
          </w:p>
        </w:tc>
        <w:tc>
          <w:tcPr>
            <w:tcW w:w="437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18C9F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17分39秒</w:t>
            </w:r>
          </w:p>
        </w:tc>
        <w:tc>
          <w:tcPr>
            <w:tcW w:w="17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C7273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</w:p>
        </w:tc>
        <w:tc>
          <w:tcPr>
            <w:tcW w:w="223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F7294">
            <w:pPr>
              <w:widowControl/>
              <w:adjustRightInd w:val="0"/>
              <w:snapToGrid w:val="0"/>
              <w:spacing w:line="260" w:lineRule="exact"/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 w14:paraId="49924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exact"/>
          <w:jc w:val="center"/>
        </w:trPr>
        <w:tc>
          <w:tcPr>
            <w:tcW w:w="16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D6CF5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</w:p>
        </w:tc>
        <w:tc>
          <w:tcPr>
            <w:tcW w:w="437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9A668">
            <w:pPr>
              <w:widowControl/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1AE7C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语种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FA88F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中文</w:t>
            </w:r>
          </w:p>
        </w:tc>
      </w:tr>
      <w:tr w14:paraId="3AEAD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FDEC0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Times New Roman" w:hAnsi="Times New Roman" w:eastAsia="方正黑体简体"/>
                <w:spacing w:val="-12"/>
                <w:sz w:val="28"/>
              </w:rPr>
            </w:pPr>
            <w:r>
              <w:rPr>
                <w:rFonts w:ascii="Times New Roman" w:hAnsi="Times New Roman" w:eastAsia="方正黑体简体"/>
                <w:spacing w:val="-12"/>
                <w:sz w:val="28"/>
              </w:rPr>
              <w:t>作  者</w:t>
            </w:r>
          </w:p>
          <w:p w14:paraId="2C5125F9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Times New Roman" w:hAnsi="Times New Roman" w:eastAsia="方正黑体简体"/>
                <w:spacing w:val="-12"/>
              </w:rPr>
            </w:pPr>
            <w:r>
              <w:rPr>
                <w:rFonts w:ascii="Times New Roman" w:hAnsi="Times New Roman" w:eastAsia="方正黑体简体"/>
                <w:spacing w:val="-12"/>
              </w:rPr>
              <w:t>（主创人员）</w:t>
            </w:r>
          </w:p>
        </w:tc>
        <w:tc>
          <w:tcPr>
            <w:tcW w:w="26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A7A1A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李迪 杨福寿 钱程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B1D93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编辑</w:t>
            </w:r>
          </w:p>
        </w:tc>
        <w:tc>
          <w:tcPr>
            <w:tcW w:w="3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A59FC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宋体" w:hAnsi="宋体"/>
                <w:w w:val="95"/>
                <w:szCs w:val="24"/>
              </w:rPr>
            </w:pPr>
            <w:r>
              <w:rPr>
                <w:rFonts w:hint="eastAsia" w:ascii="宋体" w:hAnsi="宋体"/>
                <w:w w:val="95"/>
                <w:szCs w:val="24"/>
              </w:rPr>
              <w:t>俞少行 李丽合</w:t>
            </w:r>
          </w:p>
        </w:tc>
      </w:tr>
      <w:tr w14:paraId="4488E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9" w:hRule="atLeast"/>
          <w:jc w:val="center"/>
        </w:trPr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3FB47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原创单位</w:t>
            </w:r>
          </w:p>
        </w:tc>
        <w:tc>
          <w:tcPr>
            <w:tcW w:w="26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BC2D0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大理州融媒体中心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D6E3E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发布</w:t>
            </w:r>
            <w:r>
              <w:rPr>
                <w:rFonts w:ascii="Times New Roman" w:hAnsi="Times New Roman" w:eastAsia="方正黑体简体"/>
                <w:sz w:val="28"/>
                <w:shd w:val="clear" w:color="auto" w:fill="FFFFFF"/>
              </w:rPr>
              <w:t>端</w:t>
            </w:r>
            <w:r>
              <w:rPr>
                <w:rFonts w:ascii="Times New Roman" w:hAnsi="Times New Roman" w:eastAsia="方正黑体简体"/>
                <w:sz w:val="28"/>
              </w:rPr>
              <w:t>/账号/媒体名称</w:t>
            </w:r>
          </w:p>
        </w:tc>
        <w:tc>
          <w:tcPr>
            <w:tcW w:w="3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B21B5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大理州融媒体中心</w:t>
            </w:r>
          </w:p>
        </w:tc>
      </w:tr>
      <w:tr w14:paraId="706C3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9" w:hRule="exact"/>
          <w:jc w:val="center"/>
        </w:trPr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A722D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刊播版面</w:t>
            </w:r>
          </w:p>
          <w:p w14:paraId="52CB1B4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hint="eastAsia" w:ascii="Times New Roman" w:hAnsi="Times New Roman" w:eastAsia="方正黑体简体"/>
                <w:spacing w:val="-12"/>
              </w:rPr>
              <w:t>（</w:t>
            </w:r>
            <w:r>
              <w:rPr>
                <w:rFonts w:ascii="Times New Roman" w:hAnsi="Times New Roman" w:eastAsia="方正黑体简体"/>
                <w:spacing w:val="-12"/>
              </w:rPr>
              <w:t>名称和版次</w:t>
            </w:r>
            <w:r>
              <w:rPr>
                <w:rFonts w:hint="eastAsia" w:ascii="Times New Roman" w:hAnsi="Times New Roman" w:eastAsia="方正黑体简体"/>
                <w:spacing w:val="-12"/>
              </w:rPr>
              <w:t>）</w:t>
            </w:r>
          </w:p>
        </w:tc>
        <w:tc>
          <w:tcPr>
            <w:tcW w:w="26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2B1C9">
            <w:pPr>
              <w:adjustRightInd w:val="0"/>
              <w:snapToGrid w:val="0"/>
              <w:spacing w:line="260" w:lineRule="exact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DLTV-1《大理新闻》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B45F0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刊播日期</w:t>
            </w:r>
          </w:p>
        </w:tc>
        <w:tc>
          <w:tcPr>
            <w:tcW w:w="3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BA76">
            <w:pPr>
              <w:adjustRightInd w:val="0"/>
              <w:snapToGrid w:val="0"/>
              <w:spacing w:line="2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2024年1月21日—2024年1月23日</w:t>
            </w:r>
          </w:p>
        </w:tc>
      </w:tr>
      <w:tr w14:paraId="05199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9" w:hRule="exact"/>
          <w:jc w:val="center"/>
        </w:trPr>
        <w:tc>
          <w:tcPr>
            <w:tcW w:w="2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9C941">
            <w:pPr>
              <w:adjustRightInd w:val="0"/>
              <w:snapToGrid w:val="0"/>
              <w:spacing w:line="600" w:lineRule="exact"/>
              <w:contextualSpacing/>
              <w:rPr>
                <w:rFonts w:ascii="Times New Roman" w:hAnsi="Times New Roman" w:eastAsia="华文中宋"/>
                <w:spacing w:val="-6"/>
                <w:w w:val="90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  <w:t>新媒体作品链接和二维码</w:t>
            </w:r>
          </w:p>
        </w:tc>
        <w:tc>
          <w:tcPr>
            <w:tcW w:w="39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A727F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7283D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  <w:t>是否为</w:t>
            </w:r>
          </w:p>
          <w:p w14:paraId="32AF652F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  <w:t>“三好作品”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97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contextualSpacing/>
              <w:textAlignment w:val="auto"/>
              <w:rPr>
                <w:rFonts w:hint="eastAsia" w:ascii="Times New Roman" w:hAnsi="Times New Roman" w:eastAsia="方正仿宋简体"/>
                <w:sz w:val="3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32"/>
                <w:szCs w:val="21"/>
                <w:lang w:val="en-US" w:eastAsia="zh-CN"/>
              </w:rPr>
              <w:t>否</w:t>
            </w:r>
          </w:p>
        </w:tc>
      </w:tr>
      <w:tr w14:paraId="654C8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exact"/>
          <w:jc w:val="center"/>
        </w:trPr>
        <w:tc>
          <w:tcPr>
            <w:tcW w:w="2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9A0CA">
            <w:pPr>
              <w:adjustRightInd w:val="0"/>
              <w:snapToGrid w:val="0"/>
              <w:spacing w:line="600" w:lineRule="exact"/>
              <w:contextualSpacing/>
              <w:rPr>
                <w:rFonts w:ascii="Times New Roman" w:hAnsi="Times New Roman" w:eastAsia="方正黑体简体"/>
                <w:w w:val="95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w w:val="95"/>
                <w:sz w:val="28"/>
                <w:szCs w:val="28"/>
              </w:rPr>
              <w:t>所配合文字报道的标题</w:t>
            </w:r>
          </w:p>
        </w:tc>
        <w:tc>
          <w:tcPr>
            <w:tcW w:w="704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A3915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</w:tr>
      <w:tr w14:paraId="4E8CD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1" w:hRule="atLeast"/>
          <w:jc w:val="center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4565A98">
            <w:pPr>
              <w:adjustRightInd w:val="0"/>
              <w:snapToGrid w:val="0"/>
              <w:spacing w:line="360" w:lineRule="exact"/>
              <w:ind w:left="113" w:right="113"/>
              <w:contextualSpacing/>
              <w:rPr>
                <w:rFonts w:ascii="Times New Roman" w:hAnsi="Times New Roman" w:eastAsia="华文中宋"/>
                <w:sz w:val="28"/>
              </w:rPr>
            </w:pPr>
            <w:r>
              <w:rPr>
                <w:rFonts w:hint="eastAsia" w:ascii="Times New Roman" w:hAnsi="Times New Roman" w:eastAsia="方正黑体简体"/>
                <w:sz w:val="28"/>
              </w:rPr>
              <w:t>采编过程 （作品简 介）</w:t>
            </w:r>
          </w:p>
        </w:tc>
        <w:tc>
          <w:tcPr>
            <w:tcW w:w="889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78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目的地婚礼</w:t>
            </w:r>
            <w:r>
              <w:rPr>
                <w:rFonts w:hint="eastAsia" w:ascii="宋体" w:hAnsi="宋体"/>
                <w:szCs w:val="24"/>
              </w:rPr>
              <w:t>产业在大理迅速发展，成为文旅高质量转型升级的新抓手，也成为社会关注的一大热点。</w:t>
            </w:r>
          </w:p>
          <w:p w14:paraId="69E0C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该作品创新形式，以“事实+观点+专家评论”的结构，通过采访游客、结婚新人、从业者、业内专家等相关群体，展现出目的地婚礼产业在大理的发展现状、困难问题和未来前景，并以此提出大理文旅产业发展要进一步深挖文化内涵、丰富场景业态的建议。</w:t>
            </w:r>
          </w:p>
          <w:p w14:paraId="3E83B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Cs w:val="24"/>
              </w:rPr>
              <w:t>该作品话题新颖，立意深远，采访全面深入，内容层层递进，行文活泼生动，画面制作精美，受到观众好评和文旅从业者的关注认可。</w:t>
            </w:r>
            <w:r>
              <w:rPr>
                <w:rFonts w:ascii="宋体" w:hAnsi="宋体"/>
                <w:szCs w:val="24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</w:t>
            </w:r>
          </w:p>
          <w:p w14:paraId="3FDE4F16">
            <w:pPr>
              <w:rPr>
                <w:rFonts w:hint="eastAsia"/>
              </w:rPr>
            </w:pPr>
          </w:p>
        </w:tc>
      </w:tr>
      <w:tr w14:paraId="170FD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8" w:hRule="exact"/>
          <w:jc w:val="center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2EA73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社</w:t>
            </w:r>
          </w:p>
          <w:p w14:paraId="40F8F826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会</w:t>
            </w:r>
          </w:p>
          <w:p w14:paraId="2A54906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效</w:t>
            </w:r>
          </w:p>
          <w:p w14:paraId="093403D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果</w:t>
            </w:r>
          </w:p>
        </w:tc>
        <w:tc>
          <w:tcPr>
            <w:tcW w:w="889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46F71">
            <w:pPr>
              <w:adjustRightInd w:val="0"/>
              <w:snapToGrid w:val="0"/>
              <w:spacing w:line="260" w:lineRule="exact"/>
              <w:contextualSpacing/>
              <w:rPr>
                <w:rFonts w:ascii="宋体" w:hAnsi="宋体"/>
                <w:szCs w:val="21"/>
              </w:rPr>
            </w:pPr>
          </w:p>
          <w:p w14:paraId="2B848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contextualSpacing/>
              <w:textAlignment w:val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作品播出后受到了文旅部门和从业者的广泛关注，观看、转发、评论、点赞量累积破万，其中提到的问题和建议部分被采纳入行业协会规章，不仅起到了正面的宣传作用，也引发了行业思考，发挥了媒体的社会责任，兼具新闻价值和社会价值。</w:t>
            </w:r>
          </w:p>
        </w:tc>
      </w:tr>
      <w:tr w14:paraId="25B32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10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ED1592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传</w:t>
            </w:r>
          </w:p>
          <w:p w14:paraId="266175CE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播</w:t>
            </w:r>
          </w:p>
          <w:p w14:paraId="03F12BA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数</w:t>
            </w:r>
          </w:p>
          <w:p w14:paraId="5624EBB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据</w:t>
            </w:r>
          </w:p>
        </w:tc>
        <w:tc>
          <w:tcPr>
            <w:tcW w:w="15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733526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新媒体</w:t>
            </w:r>
            <w:r>
              <w:rPr>
                <w:rFonts w:hint="eastAsia" w:ascii="Times New Roman" w:hAnsi="Times New Roman" w:eastAsia="方正黑体简体"/>
                <w:szCs w:val="24"/>
              </w:rPr>
              <w:t>传播</w:t>
            </w:r>
            <w:r>
              <w:rPr>
                <w:rFonts w:ascii="Times New Roman" w:hAnsi="Times New Roman" w:eastAsia="方正黑体简体"/>
                <w:szCs w:val="24"/>
              </w:rPr>
              <w:t>平台网址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AEE10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1</w:t>
            </w:r>
          </w:p>
        </w:tc>
        <w:tc>
          <w:tcPr>
            <w:tcW w:w="66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C86A9"/>
          <w:p w14:paraId="77F6DD41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22"/>
                <w:szCs w:val="20"/>
              </w:rPr>
            </w:pPr>
          </w:p>
          <w:p w14:paraId="5492FAFA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22"/>
                <w:szCs w:val="20"/>
              </w:rPr>
            </w:pPr>
          </w:p>
        </w:tc>
      </w:tr>
      <w:tr w14:paraId="4BE52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1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C9B91E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9CF8F8A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25A3B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2</w:t>
            </w:r>
          </w:p>
        </w:tc>
        <w:tc>
          <w:tcPr>
            <w:tcW w:w="66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C4CA5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</w:tr>
      <w:tr w14:paraId="4B94E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0241D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BA53EBC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47369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3</w:t>
            </w:r>
          </w:p>
        </w:tc>
        <w:tc>
          <w:tcPr>
            <w:tcW w:w="66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C5711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32"/>
                <w:szCs w:val="21"/>
              </w:rPr>
            </w:pPr>
          </w:p>
        </w:tc>
      </w:tr>
      <w:tr w14:paraId="3E036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exact"/>
          <w:jc w:val="center"/>
        </w:trPr>
        <w:tc>
          <w:tcPr>
            <w:tcW w:w="10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8ED60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7438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阅读量（浏览量、点击量）</w:t>
            </w:r>
          </w:p>
        </w:tc>
        <w:tc>
          <w:tcPr>
            <w:tcW w:w="15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59E95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1713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转载量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09EC5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仿宋"/>
                <w:sz w:val="32"/>
                <w:szCs w:val="21"/>
              </w:rPr>
            </w:pPr>
          </w:p>
        </w:tc>
        <w:tc>
          <w:tcPr>
            <w:tcW w:w="1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7E553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互动量</w:t>
            </w: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58170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仿宋"/>
                <w:sz w:val="32"/>
                <w:szCs w:val="21"/>
              </w:rPr>
            </w:pPr>
          </w:p>
        </w:tc>
      </w:tr>
      <w:tr w14:paraId="0C19D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1" w:hRule="exact"/>
          <w:jc w:val="center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936E7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bookmarkStart w:id="0" w:name="OLE_LINK1"/>
            <w:r>
              <w:rPr>
                <w:rFonts w:ascii="Times New Roman" w:hAnsi="Times New Roman" w:eastAsia="方正黑体简体"/>
                <w:sz w:val="28"/>
                <w:szCs w:val="28"/>
              </w:rPr>
              <w:t>推</w:t>
            </w:r>
          </w:p>
          <w:p w14:paraId="5F1C03FF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荐</w:t>
            </w:r>
          </w:p>
          <w:p w14:paraId="50D243CC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理</w:t>
            </w:r>
          </w:p>
          <w:p w14:paraId="2D7FD41C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由</w:t>
            </w:r>
            <w:bookmarkEnd w:id="0"/>
          </w:p>
        </w:tc>
        <w:tc>
          <w:tcPr>
            <w:tcW w:w="889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FB967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该作品紧扣经济社会发展大局，紧跟时代热点，采访全面、报道客观，摆事实，讲道理，既有新闻的热度，也有新闻的深度，是具有价值的好作品，同意推荐。</w:t>
            </w:r>
          </w:p>
          <w:p w14:paraId="620D3B25">
            <w:pPr>
              <w:pStyle w:val="2"/>
              <w:rPr>
                <w:rFonts w:hint="eastAsia"/>
              </w:rPr>
            </w:pPr>
          </w:p>
          <w:p w14:paraId="0F86A0C8">
            <w:pPr>
              <w:adjustRightInd w:val="0"/>
              <w:snapToGrid w:val="0"/>
              <w:spacing w:line="300" w:lineRule="exact"/>
              <w:contextualSpacing/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 xml:space="preserve">                                </w:t>
            </w:r>
            <w:bookmarkStart w:id="1" w:name="_GoBack"/>
            <w:bookmarkEnd w:id="1"/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>签名：</w:t>
            </w:r>
          </w:p>
          <w:p w14:paraId="3AD2E396">
            <w:pPr>
              <w:adjustRightInd w:val="0"/>
              <w:snapToGrid w:val="0"/>
              <w:spacing w:line="300" w:lineRule="exact"/>
              <w:ind w:firstLine="555"/>
              <w:contextualSpacing/>
              <w:jc w:val="center"/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 xml:space="preserve">（盖单位公章） </w:t>
            </w:r>
          </w:p>
          <w:p w14:paraId="4771BD8B">
            <w:pPr>
              <w:adjustRightInd w:val="0"/>
              <w:snapToGrid w:val="0"/>
              <w:spacing w:line="300" w:lineRule="exact"/>
              <w:ind w:firstLine="555"/>
              <w:contextualSpacing/>
              <w:jc w:val="right"/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 xml:space="preserve">  </w:t>
            </w:r>
          </w:p>
          <w:p w14:paraId="71816558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="Times New Roman" w:hAnsi="Times New Roman" w:eastAsia="仿宋"/>
                <w:sz w:val="32"/>
                <w:szCs w:val="21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                        </w:t>
            </w:r>
            <w:r>
              <w:rPr>
                <w:rFonts w:hint="eastAsia" w:ascii="Times New Roman" w:hAnsi="Times New Roman" w:eastAsia="方正黑体简体" w:cs="方正黑体简体"/>
                <w:sz w:val="28"/>
                <w:lang w:val="en-US" w:eastAsia="zh-CN"/>
              </w:rPr>
              <w:t xml:space="preserve">                   </w:t>
            </w: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年    月    </w:t>
            </w:r>
            <w:r>
              <w:rPr>
                <w:rFonts w:hint="eastAsia" w:ascii="Times New Roman" w:hAnsi="Times New Roman" w:eastAsia="方正黑体简体" w:cs="方正黑体简体"/>
                <w:sz w:val="32"/>
                <w:szCs w:val="21"/>
              </w:rPr>
              <w:t>日</w:t>
            </w:r>
          </w:p>
        </w:tc>
      </w:tr>
    </w:tbl>
    <w:p w14:paraId="5675F706">
      <w:pPr>
        <w:adjustRightInd w:val="0"/>
        <w:snapToGrid w:val="0"/>
        <w:spacing w:after="100" w:afterAutospacing="1" w:line="540" w:lineRule="exact"/>
        <w:contextualSpacing/>
        <w:jc w:val="center"/>
        <w:rPr>
          <w:rFonts w:hint="eastAsia" w:ascii="Times New Roman" w:hAnsi="Times New Roman" w:eastAsia="方正小标宋简体"/>
          <w:sz w:val="36"/>
          <w:szCs w:val="36"/>
        </w:rPr>
      </w:pPr>
    </w:p>
    <w:p w14:paraId="06929612">
      <w:pPr>
        <w:adjustRightInd w:val="0"/>
        <w:snapToGrid w:val="0"/>
        <w:spacing w:after="100" w:afterAutospacing="1" w:line="540" w:lineRule="exact"/>
        <w:contextualSpacing/>
        <w:jc w:val="center"/>
        <w:rPr>
          <w:rFonts w:hint="eastAsia" w:ascii="Times New Roman" w:hAnsi="Times New Roman" w:eastAsia="方正小标宋简体"/>
          <w:sz w:val="36"/>
          <w:szCs w:val="36"/>
        </w:rPr>
      </w:pPr>
    </w:p>
    <w:p w14:paraId="3570D408">
      <w:pPr>
        <w:adjustRightInd w:val="0"/>
        <w:snapToGrid w:val="0"/>
        <w:spacing w:after="100" w:afterAutospacing="1" w:line="54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6F2CAED6">
      <w:pPr>
        <w:adjustRightInd w:val="0"/>
        <w:snapToGrid w:val="0"/>
        <w:spacing w:after="100" w:afterAutospacing="1" w:line="54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43B7DFA0">
      <w:pPr>
        <w:adjustRightInd w:val="0"/>
        <w:snapToGrid w:val="0"/>
        <w:spacing w:after="100" w:afterAutospacing="1" w:line="54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3CAE9ED7">
      <w:pPr>
        <w:adjustRightInd w:val="0"/>
        <w:snapToGrid w:val="0"/>
        <w:spacing w:after="100" w:afterAutospacing="1" w:line="54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1C4F444E">
      <w:pPr>
        <w:adjustRightInd w:val="0"/>
        <w:snapToGrid w:val="0"/>
        <w:spacing w:after="100" w:afterAutospacing="1" w:line="54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0576A284">
      <w:pPr>
        <w:pStyle w:val="2"/>
      </w:pPr>
    </w:p>
    <w:p w14:paraId="2FBDF405">
      <w:pPr>
        <w:rPr>
          <w:rFonts w:hint="eastAsia"/>
        </w:rPr>
      </w:pPr>
    </w:p>
    <w:p w14:paraId="3012F731">
      <w:pPr>
        <w:adjustRightInd w:val="0"/>
        <w:snapToGrid w:val="0"/>
        <w:spacing w:after="100" w:afterAutospacing="1" w:line="54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云南新闻奖系列报道作品完整目录</w:t>
      </w:r>
    </w:p>
    <w:p w14:paraId="62A1D03D">
      <w:pPr>
        <w:adjustRightInd w:val="0"/>
        <w:snapToGrid w:val="0"/>
        <w:spacing w:after="100" w:afterAutospacing="1" w:line="4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15"/>
        <w:tblW w:w="941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02"/>
        <w:gridCol w:w="2203"/>
        <w:gridCol w:w="710"/>
        <w:gridCol w:w="1134"/>
        <w:gridCol w:w="1418"/>
        <w:gridCol w:w="1418"/>
        <w:gridCol w:w="1056"/>
      </w:tblGrid>
      <w:tr w14:paraId="1D683E1B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84" w:type="pct"/>
            <w:gridSpan w:val="2"/>
            <w:tcBorders>
              <w:bottom w:val="single" w:color="auto" w:sz="4" w:space="0"/>
            </w:tcBorders>
            <w:vAlign w:val="center"/>
          </w:tcPr>
          <w:p w14:paraId="74BEB243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作品标题</w:t>
            </w:r>
          </w:p>
        </w:tc>
        <w:tc>
          <w:tcPr>
            <w:tcW w:w="4216" w:type="pct"/>
            <w:gridSpan w:val="6"/>
            <w:tcBorders>
              <w:bottom w:val="single" w:color="auto" w:sz="4" w:space="0"/>
            </w:tcBorders>
            <w:vAlign w:val="center"/>
          </w:tcPr>
          <w:p w14:paraId="52C9A914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华文中宋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</w:rPr>
              <w:t>苍洱之间的“浪漫”靠什么支撑？</w:t>
            </w:r>
          </w:p>
        </w:tc>
      </w:tr>
      <w:tr w14:paraId="19F06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3637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序号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C3F13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单篇作品标题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8A2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体裁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BDFBD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字数/时长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34800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刊播日期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E090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刊播版面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D5A5D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备注</w:t>
            </w:r>
          </w:p>
        </w:tc>
      </w:tr>
      <w:tr w14:paraId="3846D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exact"/>
          <w:jc w:val="center"/>
        </w:trPr>
        <w:tc>
          <w:tcPr>
            <w:tcW w:w="358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E65044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018017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 xml:space="preserve">爱情故事每天上演 </w:t>
            </w:r>
          </w:p>
          <w:p w14:paraId="19A213A7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产业发展势头强劲</w:t>
            </w:r>
          </w:p>
        </w:tc>
        <w:tc>
          <w:tcPr>
            <w:tcW w:w="3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D8A410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电视系列报道</w:t>
            </w:r>
          </w:p>
        </w:tc>
        <w:tc>
          <w:tcPr>
            <w:tcW w:w="60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1AF513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4分38秒</w:t>
            </w:r>
          </w:p>
        </w:tc>
        <w:tc>
          <w:tcPr>
            <w:tcW w:w="75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3885BD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2024年1月21日</w:t>
            </w:r>
          </w:p>
        </w:tc>
        <w:tc>
          <w:tcPr>
            <w:tcW w:w="75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36F611B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DLTV-1《大理新闻》</w:t>
            </w:r>
          </w:p>
        </w:tc>
        <w:tc>
          <w:tcPr>
            <w:tcW w:w="561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ECFA2F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代表作</w:t>
            </w:r>
          </w:p>
        </w:tc>
      </w:tr>
      <w:tr w14:paraId="1479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358" w:type="pct"/>
            <w:tcBorders>
              <w:bottom w:val="single" w:color="auto" w:sz="4" w:space="0"/>
            </w:tcBorders>
            <w:vAlign w:val="center"/>
          </w:tcPr>
          <w:p w14:paraId="0FEBF241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1596" w:type="pct"/>
            <w:gridSpan w:val="2"/>
            <w:tcBorders>
              <w:bottom w:val="single" w:color="auto" w:sz="4" w:space="0"/>
            </w:tcBorders>
            <w:vAlign w:val="center"/>
          </w:tcPr>
          <w:p w14:paraId="2A1798BE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 xml:space="preserve">市场需求造就发展风口 </w:t>
            </w:r>
          </w:p>
          <w:p w14:paraId="69B96B59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政府宣推为“爱情IP”引流</w:t>
            </w:r>
          </w:p>
        </w:tc>
        <w:tc>
          <w:tcPr>
            <w:tcW w:w="377" w:type="pct"/>
            <w:tcBorders>
              <w:bottom w:val="single" w:color="auto" w:sz="4" w:space="0"/>
            </w:tcBorders>
            <w:vAlign w:val="center"/>
          </w:tcPr>
          <w:p w14:paraId="095816F8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电视系列报道</w:t>
            </w:r>
          </w:p>
        </w:tc>
        <w:tc>
          <w:tcPr>
            <w:tcW w:w="602" w:type="pct"/>
            <w:tcBorders>
              <w:bottom w:val="single" w:color="auto" w:sz="4" w:space="0"/>
            </w:tcBorders>
            <w:vAlign w:val="center"/>
          </w:tcPr>
          <w:p w14:paraId="1375CF36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5分52秒</w:t>
            </w:r>
          </w:p>
        </w:tc>
        <w:tc>
          <w:tcPr>
            <w:tcW w:w="753" w:type="pct"/>
            <w:tcBorders>
              <w:bottom w:val="single" w:color="auto" w:sz="4" w:space="0"/>
            </w:tcBorders>
            <w:vAlign w:val="center"/>
          </w:tcPr>
          <w:p w14:paraId="299AF70D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2024年1月22日</w:t>
            </w:r>
          </w:p>
        </w:tc>
        <w:tc>
          <w:tcPr>
            <w:tcW w:w="753" w:type="pct"/>
            <w:tcBorders>
              <w:bottom w:val="single" w:color="auto" w:sz="4" w:space="0"/>
            </w:tcBorders>
            <w:vAlign w:val="center"/>
          </w:tcPr>
          <w:p w14:paraId="39047C8C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DLTV-1《大理新</w:t>
            </w:r>
          </w:p>
        </w:tc>
        <w:tc>
          <w:tcPr>
            <w:tcW w:w="561" w:type="pct"/>
            <w:tcBorders>
              <w:bottom w:val="single" w:color="auto" w:sz="4" w:space="0"/>
            </w:tcBorders>
            <w:vAlign w:val="center"/>
          </w:tcPr>
          <w:p w14:paraId="7C2AE3FE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代表作</w:t>
            </w:r>
          </w:p>
        </w:tc>
      </w:tr>
      <w:tr w14:paraId="05836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A53C2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0B817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 xml:space="preserve">产业市场前景广阔 </w:t>
            </w:r>
          </w:p>
          <w:p w14:paraId="6B3BFFC2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品牌打造仍需努力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F9DD9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电视系列报道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78F15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4分44秒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8FF35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2024年1月23日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3615B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DLTV-1《大理新闻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AB661">
            <w:pPr>
              <w:adjustRightInd w:val="0"/>
              <w:snapToGrid w:val="0"/>
              <w:spacing w:line="560" w:lineRule="exact"/>
              <w:contextualSpacing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代表作</w:t>
            </w:r>
          </w:p>
        </w:tc>
      </w:tr>
      <w:tr w14:paraId="1B431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tcBorders>
              <w:top w:val="single" w:color="auto" w:sz="4" w:space="0"/>
            </w:tcBorders>
            <w:vAlign w:val="center"/>
          </w:tcPr>
          <w:p w14:paraId="1CABDF9A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4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</w:tcBorders>
            <w:vAlign w:val="center"/>
          </w:tcPr>
          <w:p w14:paraId="08ADD391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color="auto" w:sz="4" w:space="0"/>
            </w:tcBorders>
            <w:vAlign w:val="center"/>
          </w:tcPr>
          <w:p w14:paraId="0F9A1322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color="auto" w:sz="4" w:space="0"/>
            </w:tcBorders>
            <w:vAlign w:val="center"/>
          </w:tcPr>
          <w:p w14:paraId="24DCAE55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tcBorders>
              <w:top w:val="single" w:color="auto" w:sz="4" w:space="0"/>
            </w:tcBorders>
            <w:vAlign w:val="center"/>
          </w:tcPr>
          <w:p w14:paraId="4118C873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tcBorders>
              <w:top w:val="single" w:color="auto" w:sz="4" w:space="0"/>
            </w:tcBorders>
            <w:vAlign w:val="center"/>
          </w:tcPr>
          <w:p w14:paraId="6ECEA7E2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color="auto" w:sz="4" w:space="0"/>
            </w:tcBorders>
            <w:vAlign w:val="center"/>
          </w:tcPr>
          <w:p w14:paraId="090B8D94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63BDE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vAlign w:val="center"/>
          </w:tcPr>
          <w:p w14:paraId="792184E1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5</w:t>
            </w:r>
          </w:p>
        </w:tc>
        <w:tc>
          <w:tcPr>
            <w:tcW w:w="1596" w:type="pct"/>
            <w:gridSpan w:val="2"/>
            <w:vAlign w:val="center"/>
          </w:tcPr>
          <w:p w14:paraId="15F3B5AF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vAlign w:val="center"/>
          </w:tcPr>
          <w:p w14:paraId="418DBD7C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14:paraId="75AB1FC0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40EE038F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060B53B4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vAlign w:val="center"/>
          </w:tcPr>
          <w:p w14:paraId="7B96D031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7837F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vAlign w:val="center"/>
          </w:tcPr>
          <w:p w14:paraId="06D3879D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6</w:t>
            </w:r>
          </w:p>
        </w:tc>
        <w:tc>
          <w:tcPr>
            <w:tcW w:w="1596" w:type="pct"/>
            <w:gridSpan w:val="2"/>
            <w:vAlign w:val="center"/>
          </w:tcPr>
          <w:p w14:paraId="7C0654DE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vAlign w:val="center"/>
          </w:tcPr>
          <w:p w14:paraId="19F2C9C1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14:paraId="1232A365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3BB30899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5E5DA42E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vAlign w:val="center"/>
          </w:tcPr>
          <w:p w14:paraId="4970674E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58C71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vAlign w:val="center"/>
          </w:tcPr>
          <w:p w14:paraId="165B0A4C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7</w:t>
            </w:r>
          </w:p>
        </w:tc>
        <w:tc>
          <w:tcPr>
            <w:tcW w:w="1596" w:type="pct"/>
            <w:gridSpan w:val="2"/>
            <w:vAlign w:val="center"/>
          </w:tcPr>
          <w:p w14:paraId="3DA6C8AC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vAlign w:val="center"/>
          </w:tcPr>
          <w:p w14:paraId="426D37C4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14:paraId="73012667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0E2B3335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2A584069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vAlign w:val="center"/>
          </w:tcPr>
          <w:p w14:paraId="16ABD2EA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53B3B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vAlign w:val="center"/>
          </w:tcPr>
          <w:p w14:paraId="6977A637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8</w:t>
            </w:r>
          </w:p>
        </w:tc>
        <w:tc>
          <w:tcPr>
            <w:tcW w:w="1596" w:type="pct"/>
            <w:gridSpan w:val="2"/>
            <w:vAlign w:val="center"/>
          </w:tcPr>
          <w:p w14:paraId="2E307136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vAlign w:val="center"/>
          </w:tcPr>
          <w:p w14:paraId="1373E74E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14:paraId="607D6823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4610E786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118ECD3C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vAlign w:val="center"/>
          </w:tcPr>
          <w:p w14:paraId="2E642A33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7A30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00" w:type="pct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58C200F6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1.附在参评作品推荐表后。</w:t>
            </w:r>
          </w:p>
          <w:p w14:paraId="25ABCD03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2.三篇代表作必须从开头、中间、结尾三部分中各选1篇，并在“备注”栏内注明“代表作”字样。</w:t>
            </w:r>
          </w:p>
          <w:p w14:paraId="4AE4B84B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3.填报作品按发表时间排序。</w:t>
            </w:r>
          </w:p>
          <w:p w14:paraId="437EE4AC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4.音视频内容，应填报时长。</w:t>
            </w:r>
          </w:p>
          <w:p w14:paraId="761762A3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5.广播、电视、新媒体作品在“刊播日期”栏内填报播出日期及时间；在“刊播版面”栏内填报作品刊播频道、频率、账号和栏目名称。</w:t>
            </w:r>
          </w:p>
        </w:tc>
      </w:tr>
    </w:tbl>
    <w:p w14:paraId="5529505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308"/>
    <w:rsid w:val="0000408F"/>
    <w:rsid w:val="00080EE0"/>
    <w:rsid w:val="00186CB9"/>
    <w:rsid w:val="00307101"/>
    <w:rsid w:val="003517A4"/>
    <w:rsid w:val="00420769"/>
    <w:rsid w:val="004B6838"/>
    <w:rsid w:val="00677186"/>
    <w:rsid w:val="006B3DC3"/>
    <w:rsid w:val="008D5973"/>
    <w:rsid w:val="00B16C32"/>
    <w:rsid w:val="00C10455"/>
    <w:rsid w:val="00C24876"/>
    <w:rsid w:val="00DB57B1"/>
    <w:rsid w:val="00EA7C22"/>
    <w:rsid w:val="00EB455C"/>
    <w:rsid w:val="00EE478D"/>
    <w:rsid w:val="00F91D95"/>
    <w:rsid w:val="00FB5308"/>
    <w:rsid w:val="7AF3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2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1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3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2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1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 w:val="21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1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982</Words>
  <Characters>1033</Characters>
  <Lines>9</Lines>
  <Paragraphs>2</Paragraphs>
  <TotalTime>47</TotalTime>
  <ScaleCrop>false</ScaleCrop>
  <LinksUpToDate>false</LinksUpToDate>
  <CharactersWithSpaces>1125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2025-08-13T13:59:00Z</dcterms:created>
  <dc:creator>ld310849896@163.com</dc:creator>
  <cp:lastModifiedBy>九月</cp:lastModifiedBy>
  <dcterms:modified xsi:type="dcterms:W3CDTF">2025-08-25T02:20:53Z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eyJoZGlkIjoiNTBlNTYzNjBiNzVlM2JkN2FhYmUzZDkwOWNlNjhjYzAiLCJ1c2VySWQiOiIxMDcwOTQyMTY5In0=</vt:lpwstr>
  </property>
  <property fmtid="{D5CDD505-2E9C-101B-9397-08002B2CF9AE}" pid="3" name="KSOProductBuildVer">
    <vt:lpwstr>2052-12.1.0.21915</vt:lpwstr>
  </property>
  <property fmtid="{D5CDD505-2E9C-101B-9397-08002B2CF9AE}" pid="4" name="ICV">
    <vt:lpwstr>61F48E4250314B1EBA7187E1C2FCC01C_12</vt:lpwstr>
  </property>
</Properties>
</file>